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1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46.0" w:type="dxa"/>
      </w:tblPr>
      <w:tblGrid>
        <w:gridCol w:w="2380"/>
        <w:gridCol w:w="2380"/>
        <w:gridCol w:w="2380"/>
        <w:gridCol w:w="2380"/>
        <w:gridCol w:w="2380"/>
      </w:tblGrid>
      <w:tr>
        <w:trPr>
          <w:trHeight w:hRule="exact" w:val="1266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32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6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8950" cy="18033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" cy="180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8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1829" cy="36957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29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12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5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97279" cy="3009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79" cy="300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66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129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7989" cy="18160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89" cy="181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70"/>
        </w:trPr>
        <w:tc>
          <w:tcPr>
            <w:tcW w:type="dxa" w:w="81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8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4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5.1997599601745605" w:val="single" w:color="#000000"/>
              <w:top w:sz="5.1997599601745605" w:val="single" w:color="#000000"/>
              <w:end w:sz="5.1997599601745605" w:val="single" w:color="#000000"/>
              <w:bottom w:sz="5.199759960174560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6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55370" cy="30607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370" cy="306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442" w:after="0"/>
        <w:ind w:left="17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8620" cy="3200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21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3388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38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4436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Sản phẩm chủ lực là cà phê hòa tan G7, cà phê rang xay, và dòng cao </w:t>
      </w:r>
    </w:p>
    <w:p>
      <w:pPr>
        <w:autoSpaceDN w:val="0"/>
        <w:autoSpaceDE w:val="0"/>
        <w:widowControl/>
        <w:spacing w:line="278" w:lineRule="exact" w:before="1078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Từ năm 2014, công ty chuyển từ xuất khẩu cà phê thô (Robusta) sang </w:t>
      </w:r>
    </w:p>
    <w:p>
      <w:pPr>
        <w:autoSpaceDN w:val="0"/>
        <w:autoSpaceDE w:val="0"/>
        <w:widowControl/>
        <w:spacing w:line="280" w:lineRule="exact" w:before="1624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Trung Nguyên Legend mở văn phòng đại diện tại Singapore (2006), </w:t>
      </w:r>
    </w:p>
    <w:p>
      <w:pPr>
        <w:autoSpaceDN w:val="0"/>
        <w:autoSpaceDE w:val="0"/>
        <w:widowControl/>
        <w:spacing w:line="280" w:lineRule="exact" w:before="1074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Công ty nhượng quyền tại các thị trường như Nhật Bản, Thái Lan,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8" w:lineRule="exact" w:before="165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Dự án “Global Coffee Capital” (được Thủ tướng chấp thuận năm 2008) </w:t>
      </w:r>
    </w:p>
    <w:p>
      <w:pPr>
        <w:autoSpaceDN w:val="0"/>
        <w:autoSpaceDE w:val="0"/>
        <w:widowControl/>
        <w:spacing w:line="280" w:lineRule="exact" w:before="1076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Tham gia các triển lãm quốc tế như Natural Product West Expo 2024 </w:t>
      </w:r>
    </w:p>
    <w:p>
      <w:pPr>
        <w:autoSpaceDN w:val="0"/>
        <w:autoSpaceDE w:val="0"/>
        <w:widowControl/>
        <w:spacing w:line="280" w:lineRule="exact" w:before="163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G7 vượt qua Nescafé trong một bài kiểm tra mù (blind test) tại Việt </w:t>
      </w:r>
    </w:p>
    <w:p>
      <w:pPr>
        <w:autoSpaceDN w:val="0"/>
        <w:autoSpaceDE w:val="0"/>
        <w:widowControl/>
        <w:spacing w:line="280" w:lineRule="exact" w:before="1074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Theo Global Coffee Report (2019), Trung Nguyên Legend nhắm đến </w:t>
      </w:r>
    </w:p>
    <w:p>
      <w:pPr>
        <w:autoSpaceDN w:val="0"/>
        <w:autoSpaceDE w:val="0"/>
        <w:widowControl/>
        <w:spacing w:line="278" w:lineRule="exact" w:before="1626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Ông Đặng Lê Nguyên Vũ được Forbes toàn cầu vinh danh “Coffee </w:t>
      </w:r>
    </w:p>
    <w:p>
      <w:pPr>
        <w:autoSpaceDN w:val="0"/>
        <w:autoSpaceDE w:val="0"/>
        <w:widowControl/>
        <w:spacing w:line="278" w:lineRule="exact" w:before="666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Bloomberg Businessweek Vietnam (03/2024) đánh giá Trung Nguyên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202" w:after="0"/>
        <w:ind w:left="15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3896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8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16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34990" cy="33451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345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286" w:after="2004"/>
        <w:ind w:left="22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60240" cy="22072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2072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3967"/>
        <w:gridCol w:w="3967"/>
        <w:gridCol w:w="3967"/>
      </w:tblGrid>
      <w:tr>
        <w:trPr>
          <w:trHeight w:hRule="exact" w:val="876"/>
        </w:trPr>
        <w:tc>
          <w:tcPr>
            <w:tcW w:type="dxa" w:w="284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7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6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6"/>
        </w:trPr>
        <w:tc>
          <w:tcPr>
            <w:tcW w:type="dxa" w:w="284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7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6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54"/>
        </w:trPr>
        <w:tc>
          <w:tcPr>
            <w:tcW w:type="dxa" w:w="284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7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6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32"/>
        </w:trPr>
        <w:tc>
          <w:tcPr>
            <w:tcW w:type="dxa" w:w="284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70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6"/>
            <w:tcBorders>
              <w:start w:sz="6.80072021484375" w:val="single" w:color="#000000"/>
              <w:top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0" w:lineRule="exact" w:before="10224" w:after="0"/>
        <w:ind w:left="2138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Mỗi không gian quán được thiết kế khác biệt với chủ đề “Cà phê tri </w:t>
      </w:r>
    </w:p>
    <w:p>
      <w:pPr>
        <w:autoSpaceDN w:val="0"/>
        <w:autoSpaceDE w:val="0"/>
        <w:widowControl/>
        <w:spacing w:line="278" w:lineRule="exact" w:before="666" w:after="0"/>
        <w:ind w:left="2138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Khách hàng có thể chọn các combo cà phê kèm theo sách, thư giãn </w:t>
      </w:r>
    </w:p>
    <w:p>
      <w:pPr>
        <w:autoSpaceDN w:val="0"/>
        <w:autoSpaceDE w:val="0"/>
        <w:widowControl/>
        <w:spacing w:line="278" w:lineRule="exact" w:before="668" w:after="0"/>
        <w:ind w:left="2138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Ứng dụng công nghệ trong trải nghiệm khách hàng, như đặt hàng </w:t>
      </w:r>
    </w:p>
    <w:p>
      <w:pPr>
        <w:autoSpaceDN w:val="0"/>
        <w:autoSpaceDE w:val="0"/>
        <w:widowControl/>
        <w:spacing w:line="280" w:lineRule="exact" w:before="108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Mỗi sản phẩm không chỉ là cà phê mà còn là câu chuyện về vĩ nhân, </w:t>
      </w:r>
    </w:p>
    <w:p>
      <w:pPr>
        <w:autoSpaceDN w:val="0"/>
        <w:autoSpaceDE w:val="0"/>
        <w:widowControl/>
        <w:spacing w:line="278" w:lineRule="exact" w:before="546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Các dòng sản phẩm như Sáng Tạo 1, 2, 3, 4, 5 được đặt tên theo tinh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39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0240" cy="380872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808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1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0240" cy="32880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88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8532" w:after="0"/>
        <w:ind w:left="19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95290" cy="31661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3166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26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85030" cy="674750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6747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5592" w:after="0"/>
        <w:ind w:left="19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09" cy="3225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0428" w:after="0"/>
        <w:ind w:left="21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763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6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8532" w:after="0"/>
        <w:ind w:left="20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56859" cy="320928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6859" cy="3209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496" w:after="0"/>
        <w:ind w:left="15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1510" cy="29984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21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90490" cy="43230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323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0.0" w:type="dxa"/>
      </w:tblPr>
      <w:tblGrid>
        <w:gridCol w:w="5950"/>
        <w:gridCol w:w="5950"/>
      </w:tblGrid>
      <w:tr>
        <w:trPr>
          <w:trHeight w:hRule="exact" w:val="686"/>
        </w:trPr>
        <w:tc>
          <w:tcPr>
            <w:tcW w:type="dxa" w:w="6558"/>
            <w:tcBorders>
              <w:start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64"/>
            <w:tcBorders>
              <w:start w:sz="6.80072021484375" w:val="single" w:color="#000000"/>
              <w:end w:sz="6.80072021484375" w:val="single" w:color="#000000"/>
              <w:bottom w:sz="6.8007202148437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0" w:lineRule="exact" w:before="3378" w:after="0"/>
        <w:ind w:left="219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Thời gian giao hàng được tính kể từ khi khách hàng thanh toán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2" w:lineRule="exact" w:before="9790" w:after="0"/>
        <w:ind w:left="2408" w:right="0" w:firstLine="0"/>
        <w:jc w:val="left"/>
      </w:pPr>
      <w:r>
        <w:rPr>
          <w:w w:val="98.92999649047852"/>
          <w:rFonts w:ascii="OpenSymbol" w:hAnsi="OpenSymbol" w:eastAsia="OpenSymbol"/>
          <w:b w:val="0"/>
          <w:i w:val="0"/>
          <w:color w:val="000000"/>
          <w:sz w:val="20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Khách hàng đã thanh toán nhưng không nhận được sản phẩm, </w:t>
      </w:r>
    </w:p>
    <w:p>
      <w:pPr>
        <w:autoSpaceDN w:val="0"/>
        <w:autoSpaceDE w:val="0"/>
        <w:widowControl/>
        <w:spacing w:line="250" w:lineRule="exact" w:before="1104" w:after="0"/>
        <w:ind w:left="2408" w:right="0" w:firstLine="0"/>
        <w:jc w:val="left"/>
      </w:pPr>
      <w:r>
        <w:rPr>
          <w:w w:val="98.92999649047852"/>
          <w:rFonts w:ascii="OpenSymbol" w:hAnsi="OpenSymbol" w:eastAsia="OpenSymbol"/>
          <w:b w:val="0"/>
          <w:i w:val="0"/>
          <w:color w:val="000000"/>
          <w:sz w:val="20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Sản phẩm bị lỗi hoặc bị hư hại trong quá trình vận chuyển trước </w:t>
      </w:r>
    </w:p>
    <w:p>
      <w:pPr>
        <w:autoSpaceDN w:val="0"/>
        <w:autoSpaceDE w:val="0"/>
        <w:widowControl/>
        <w:spacing w:line="250" w:lineRule="exact" w:before="1228" w:after="0"/>
        <w:ind w:left="2408" w:right="0" w:firstLine="0"/>
        <w:jc w:val="left"/>
      </w:pPr>
      <w:r>
        <w:rPr>
          <w:w w:val="98.92999649047852"/>
          <w:rFonts w:ascii="OpenSymbol" w:hAnsi="OpenSymbol" w:eastAsia="OpenSymbol"/>
          <w:b w:val="0"/>
          <w:i w:val="0"/>
          <w:color w:val="000000"/>
          <w:sz w:val="20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Sản phẩm nhận được khác biệt so với thông tin thương hiệu đã được </w:t>
      </w:r>
    </w:p>
    <w:p>
      <w:pPr>
        <w:autoSpaceDN w:val="0"/>
        <w:autoSpaceDE w:val="0"/>
        <w:widowControl/>
        <w:spacing w:line="278" w:lineRule="exact" w:before="280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Khách hàng có thể hủy đơn hàng trực tiếp trên hệ thống website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0" w:lineRule="exact" w:before="1098" w:after="0"/>
        <w:ind w:left="2138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>Hoặc tiến hành hủy đơn qua các kênh khác của Trung Nguyên E-</w:t>
      </w:r>
    </w:p>
    <w:p>
      <w:pPr>
        <w:autoSpaceDN w:val="0"/>
        <w:autoSpaceDE w:val="0"/>
        <w:widowControl/>
        <w:spacing w:line="278" w:lineRule="exact" w:before="280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Đối với hình thức thanh toán bằng chuyển khoản sẽ được hoàn tiền </w:t>
      </w:r>
    </w:p>
    <w:p>
      <w:pPr>
        <w:autoSpaceDN w:val="0"/>
        <w:autoSpaceDE w:val="0"/>
        <w:widowControl/>
        <w:spacing w:line="278" w:lineRule="exact" w:before="1200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Nếu đã thanh toán phí hàng hóa thông qua ví điện tử, ngân hàng: </w:t>
      </w:r>
    </w:p>
    <w:p>
      <w:pPr>
        <w:autoSpaceDN w:val="0"/>
        <w:autoSpaceDE w:val="0"/>
        <w:widowControl/>
        <w:spacing w:line="280" w:lineRule="exact" w:before="1484" w:after="0"/>
        <w:ind w:left="2136" w:right="0" w:firstLine="0"/>
        <w:jc w:val="left"/>
      </w:pPr>
      <w:r>
        <w:rPr>
          <w:rFonts w:ascii="OpenSymbol" w:hAnsi="OpenSymbol" w:eastAsia="OpenSymbol"/>
          <w:b w:val="0"/>
          <w:i w:val="0"/>
          <w:color w:val="000000"/>
          <w:sz w:val="24"/>
        </w:rPr>
        <w:t>-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Đối với các đơn hàng COD khách hàng có thể chủ động từ chối nhận </w:t>
      </w:r>
    </w:p>
    <w:p>
      <w:pPr>
        <w:autoSpaceDN w:val="0"/>
        <w:autoSpaceDE w:val="0"/>
        <w:widowControl/>
        <w:spacing w:line="240" w:lineRule="exact" w:before="6410" w:after="0"/>
        <w:ind w:left="1418" w:right="0" w:firstLine="0"/>
        <w:jc w:val="left"/>
      </w:pPr>
      <w:r>
        <w:rPr>
          <w:rFonts w:ascii="DejaVu Serif" w:hAnsi="DejaVu Serif" w:eastAsia="DejaVu Serif"/>
          <w:b w:val="0"/>
          <w:i w:val="0"/>
          <w:color w:val="000000"/>
          <w:sz w:val="24"/>
        </w:rPr>
        <w:t>căn nhà nhỏ với diện tích vài m</w:t>
      </w:r>
      <w:r>
        <w:rPr>
          <w:w w:val="98.40000016348702"/>
          <w:rFonts w:ascii="DejaVu Serif" w:hAnsi="DejaVu Serif" w:eastAsia="DejaVu Serif"/>
          <w:b w:val="0"/>
          <w:i w:val="0"/>
          <w:color w:val="000000"/>
          <w:sz w:val="14"/>
        </w:rPr>
        <w:t xml:space="preserve">2 </w:t>
      </w:r>
      <w:r>
        <w:rPr>
          <w:rFonts w:ascii="DejaVu Serif" w:hAnsi="DejaVu Serif" w:eastAsia="DejaVu Serif"/>
          <w:b w:val="0"/>
          <w:i w:val="0"/>
          <w:color w:val="000000"/>
          <w:sz w:val="24"/>
        </w:rPr>
        <w:t xml:space="preserve">với chiếc máy rang xay cà phê cũ kỹ công </w:t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6048" w:after="0"/>
        <w:ind w:left="28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1200" cy="23710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71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15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18643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8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16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04840" cy="33426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3342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34" w:after="0"/>
        <w:ind w:left="15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96113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961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1900" w:h="16840"/>
          <w:pgMar w:top="0" w:right="0" w:bottom="0" w:left="0" w:header="720" w:footer="720" w:gutter="0"/>
          <w:cols/>
          <w:docGrid w:linePitch="360"/>
        </w:sectPr>
      </w:pPr>
    </w:p>
    <w:sectPr w:rsidR="00FC693F" w:rsidRPr="0006063C" w:rsidSect="00034616">
      <w:pgSz w:w="11900" w:h="16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